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 CYR" w:eastAsia="Times New Roman CYR" w:hAnsi="Times New Roman CYR" w:cs="Times New Roman CYR"/>
        </w:rPr>
        <w:t xml:space="preserve">Дело № </w:t>
      </w:r>
      <w:r>
        <w:rPr>
          <w:rFonts w:ascii="Times New Roman CYR" w:eastAsia="Times New Roman CYR" w:hAnsi="Times New Roman CYR" w:cs="Times New Roman CYR"/>
        </w:rPr>
        <w:t>0</w:t>
      </w:r>
      <w:r>
        <w:rPr>
          <w:rFonts w:ascii="Times New Roman CYR" w:eastAsia="Times New Roman CYR" w:hAnsi="Times New Roman CYR" w:cs="Times New Roman CYR"/>
        </w:rPr>
        <w:t>5-</w:t>
      </w:r>
      <w:r>
        <w:rPr>
          <w:rFonts w:ascii="Times New Roman CYR" w:eastAsia="Times New Roman CYR" w:hAnsi="Times New Roman CYR" w:cs="Times New Roman CYR"/>
        </w:rPr>
        <w:t>0396</w:t>
      </w:r>
      <w:r>
        <w:rPr>
          <w:rFonts w:ascii="Times New Roman CYR" w:eastAsia="Times New Roman CYR" w:hAnsi="Times New Roman CYR" w:cs="Times New Roman CYR"/>
        </w:rPr>
        <w:t>/</w:t>
      </w:r>
      <w:r>
        <w:rPr>
          <w:rFonts w:ascii="Times New Roman CYR" w:eastAsia="Times New Roman CYR" w:hAnsi="Times New Roman CYR" w:cs="Times New Roman CYR"/>
        </w:rPr>
        <w:t>26</w:t>
      </w:r>
      <w:r>
        <w:rPr>
          <w:rFonts w:ascii="Times New Roman CYR" w:eastAsia="Times New Roman CYR" w:hAnsi="Times New Roman CYR" w:cs="Times New Roman CYR"/>
        </w:rPr>
        <w:t>14</w:t>
      </w:r>
      <w:r>
        <w:rPr>
          <w:rFonts w:ascii="Times New Roman CYR" w:eastAsia="Times New Roman CYR" w:hAnsi="Times New Roman CYR" w:cs="Times New Roman CYR"/>
        </w:rPr>
        <w:t>/20</w:t>
      </w:r>
      <w:r>
        <w:rPr>
          <w:rFonts w:ascii="Times New Roman CYR" w:eastAsia="Times New Roman CYR" w:hAnsi="Times New Roman CYR" w:cs="Times New Roman CYR"/>
        </w:rPr>
        <w:t>2</w:t>
      </w:r>
      <w:r>
        <w:rPr>
          <w:rFonts w:ascii="Times New Roman CYR" w:eastAsia="Times New Roman CYR" w:hAnsi="Times New Roman CYR" w:cs="Times New Roman CYR"/>
        </w:rPr>
        <w:t>6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86MS0069-01-202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-00</w:t>
      </w:r>
      <w:r>
        <w:rPr>
          <w:rFonts w:ascii="Times New Roman" w:eastAsia="Times New Roman" w:hAnsi="Times New Roman" w:cs="Times New Roman"/>
        </w:rPr>
        <w:t>0597-10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25 февраля 2026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года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             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                  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                    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 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  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    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город Сургут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И.о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. мирового судьи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судебного участка № 1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4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Сургутского судебного района города окружного значения Сургута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Думлер Г.П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., находящимся по адресу: Ханты-Мансийский АО-Югра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,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г. Сургут, ул.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Гагарина, д. 9,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каб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. 402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, рассмотрев материалы дела об административном правонарушении, предусмотренном ст.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19.13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Кодекса Российской Федерации об административных правонарушениях, в отношении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Евсеева Владимира Владимировича, </w:t>
      </w:r>
      <w:r>
        <w:rPr>
          <w:rStyle w:val="cat-UserDefinedgrp-29rplc-9"/>
          <w:rFonts w:ascii="Times New Roman CYR" w:eastAsia="Times New Roman CYR" w:hAnsi="Times New Roman CYR" w:cs="Times New Roman CYR"/>
          <w:sz w:val="28"/>
          <w:szCs w:val="28"/>
        </w:rPr>
        <w:t>...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,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УСТАНОВИЛ: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17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.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0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1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.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202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6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г. около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2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0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час.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0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8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мин.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наход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ясь в подъезде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по адресу: г. Сургут, </w:t>
      </w:r>
      <w:r>
        <w:rPr>
          <w:rStyle w:val="cat-UserDefinedgrp-30rplc-17"/>
          <w:rFonts w:ascii="Times New Roman CYR" w:eastAsia="Times New Roman CYR" w:hAnsi="Times New Roman CYR" w:cs="Times New Roman CYR"/>
          <w:sz w:val="28"/>
          <w:szCs w:val="28"/>
        </w:rPr>
        <w:t>...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осуществил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о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заведомо ложный вызов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специализированных служб, а именно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,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полиции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, сообщив по телефону, что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«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захвачен террористами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»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что не соответствует действительности.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извещенн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ое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о времени и месте рассмотрения дела надлежащим образом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, а именно телефонограммой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, в судебное заседание не явил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ось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, ходатайств об отложении рассмотрения дела не заявлял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о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. Мировой судья, считает возможным рассмотреть дело в его отсутствие.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В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иновность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и причастность к совершению правонарушения в полном объёме подтверждается совокупностью представленных материалов: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протоколом об административном правонарушении,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записью КУСП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№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1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285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рапорт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ами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сотрудник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ов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полиции,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объяснени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ями лица, привлекаемого к административной ответственности, об обстоятельствах административного правонарушения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, копией постановления об отказе в возбуждении уголовного дела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.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Евсеева Владимира Владимировича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подлежат квалификации по ст.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19.13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КоАП РФ,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з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аведомо ложный вызов пожарной охраны, полиции, скорой медицинской помощи или иных специализированных служб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, протоколом осмотра места происшествия.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предусмотренных ст. 4.2 КоАП РФ,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мировым судьёй не установлено.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Обстоятельств, отягчающих административную ответственность, предусмотренных ст. 4.3 КоАП РФ, мировым судьёй не установлено.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При определении меры наказания мировой судья учитывает характер и степень общественной опасности деяни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я, данные о личности нарушителя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На основании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выше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изложенного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,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и руководствуясь ст. ст. 29.9 - 29.1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0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Ко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о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нарушениях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суд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ПОСТАНОВИЛ: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Евсеева Владимира Владимировича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признать виновн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ой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ст.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19.13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подвергнуть административному наказанию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1000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административный штраф подлежит уплате по следующим реквизитам: Наименование получателя: УФК по ХМАО-Югре (Департамент административного обеспечения ХМАО-Югры, л/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>. 04872D08080; Наименование банка: РКЦ Ханты-Мансийск (УФК по ХМАО-Югре г. Ханты-Мансийск); Номер счёта получателя 031 006 430 000 000 18700, ЕКС 401 028 102 453 700 000 07; БИК 007162163; ОКТМО 71876000; ИНН 8601073664; КПП 860101001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КБК </w:t>
      </w:r>
      <w:r>
        <w:rPr>
          <w:rFonts w:ascii="Times New Roman" w:eastAsia="Times New Roman" w:hAnsi="Times New Roman" w:cs="Times New Roman"/>
          <w:sz w:val="27"/>
          <w:szCs w:val="27"/>
        </w:rPr>
        <w:t>720</w:t>
      </w:r>
      <w:r>
        <w:rPr>
          <w:rFonts w:ascii="Times New Roman" w:eastAsia="Times New Roman" w:hAnsi="Times New Roman" w:cs="Times New Roman"/>
          <w:sz w:val="28"/>
          <w:szCs w:val="28"/>
        </w:rPr>
        <w:t>11601193010013140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0412365400695003962619112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ст.32.2 КоАП РФ административный штраф должен быть уплачен лицом, привлеченным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уплате штрафа необходимо предоставить в кб. 10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ул. Гагарина д. 9 г. Сургута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течение десяти дней со дня вручения или получения копии постановления в Сургутский городской суд через мирового судью судебного участка № 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 xml:space="preserve">. мирового судьи судебного участка № 14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 Думлер Г.П.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25 февраля 2026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</w:t>
      </w:r>
      <w:r>
        <w:rPr>
          <w:rFonts w:ascii="Times New Roman" w:eastAsia="Times New Roman" w:hAnsi="Times New Roman" w:cs="Times New Roman"/>
        </w:rPr>
        <w:t>№ 05-0396/2614/2026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9">
    <w:name w:val="cat-UserDefined grp-29 rplc-9"/>
    <w:basedOn w:val="DefaultParagraphFont"/>
  </w:style>
  <w:style w:type="character" w:customStyle="1" w:styleId="cat-UserDefinedgrp-30rplc-17">
    <w:name w:val="cat-UserDefined grp-30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